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4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дело№ 2-</w:t>
      </w:r>
      <w:r>
        <w:rPr>
          <w:rFonts w:ascii="Times New Roman" w:eastAsia="Times New Roman" w:hAnsi="Times New Roman" w:cs="Times New Roman"/>
          <w:sz w:val="26"/>
          <w:szCs w:val="26"/>
        </w:rPr>
        <w:t>1287</w:t>
      </w:r>
      <w:r>
        <w:rPr>
          <w:rFonts w:ascii="Times New Roman" w:eastAsia="Times New Roman" w:hAnsi="Times New Roman" w:cs="Times New Roman"/>
          <w:sz w:val="26"/>
          <w:szCs w:val="26"/>
        </w:rPr>
        <w:t>-2003/2025</w:t>
      </w:r>
    </w:p>
    <w:p>
      <w:pPr>
        <w:keepNext/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 А О Ч Н 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 Е Ш Е Н И Е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04 июля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округа-Югры Постовалова Т.П., исполняющая обязанности мирового судьи судебного участка № 3 Нефтеюганского судебного района Ханты-Мансийского автономного округа-Югры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Роговой Н.Ю., 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«Айсберг» к </w:t>
      </w:r>
      <w:r>
        <w:rPr>
          <w:rFonts w:ascii="Times New Roman" w:eastAsia="Times New Roman" w:hAnsi="Times New Roman" w:cs="Times New Roman"/>
          <w:sz w:val="26"/>
          <w:szCs w:val="26"/>
        </w:rPr>
        <w:t>Вильчинской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Фаткулиной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Галине Михайловне о взыскании убытков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судебных расходов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 ст. 194-199, 235 ГПК РФ, </w:t>
      </w:r>
    </w:p>
    <w:p>
      <w:pPr>
        <w:spacing w:before="0" w:after="0"/>
        <w:ind w:firstLine="4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 Е Ш И Л: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исковые требования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«Айсберг» к </w:t>
      </w:r>
      <w:r>
        <w:rPr>
          <w:rFonts w:ascii="Times New Roman" w:eastAsia="Times New Roman" w:hAnsi="Times New Roman" w:cs="Times New Roman"/>
          <w:sz w:val="26"/>
          <w:szCs w:val="26"/>
        </w:rPr>
        <w:t>Вильчинской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Фаткулиной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Галине Михайловне о взыскании убытков, судебных расходов </w:t>
      </w:r>
      <w:r>
        <w:rPr>
          <w:rFonts w:ascii="Calibri" w:eastAsia="Calibri" w:hAnsi="Calibri" w:cs="Calibri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Вильчинской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Фаткулиной</w:t>
      </w:r>
      <w:r>
        <w:rPr>
          <w:rFonts w:ascii="Times New Roman" w:eastAsia="Times New Roman" w:hAnsi="Times New Roman" w:cs="Times New Roman"/>
          <w:sz w:val="26"/>
          <w:szCs w:val="26"/>
        </w:rPr>
        <w:t>) Галины Михайловны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«Айсберг»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1655390040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убытки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кредитному договору № </w:t>
      </w:r>
      <w:r>
        <w:rPr>
          <w:rStyle w:val="cat-UserDefinedgrp-13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49 991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руб. 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уплате государственной пошлины в размере 4000 руб., а всего взыскать: </w:t>
      </w:r>
      <w:r>
        <w:rPr>
          <w:rFonts w:ascii="Times New Roman" w:eastAsia="Times New Roman" w:hAnsi="Times New Roman" w:cs="Times New Roman"/>
          <w:sz w:val="26"/>
          <w:szCs w:val="26"/>
        </w:rPr>
        <w:t>53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991 (пятьдесят три тысячи девятьсот девяносто один) рубль 30 коп.</w:t>
      </w:r>
    </w:p>
    <w:p>
      <w:pPr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решения суда, если лица, участвующие в деле, их представители не присутствовали в судебном заседании.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составляется в течение 10 дней со дня поступления от лиц, участвующих в деле, их представителей соответствующего заявления.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7 дней со дня вручения ему копии этого решения. Ответчиком заочное решение суда может быть обжаловано в апелляционном порядке в Нефтеюганский районный суд ХМАО-Югры в течение одного месяца со дня вынесения определения суда об отказе в удовлетворении заявления об отмене этого решения суда. </w:t>
      </w:r>
    </w:p>
    <w:p>
      <w:pPr>
        <w:keepNext/>
        <w:spacing w:before="0" w:after="0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Нефтеюганский районный суд ХМАО-Югры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>
      <w:pPr>
        <w:keepNext/>
        <w:spacing w:before="0" w:after="0"/>
        <w:ind w:firstLine="426"/>
        <w:rPr>
          <w:sz w:val="26"/>
          <w:szCs w:val="26"/>
        </w:rPr>
      </w:pPr>
    </w:p>
    <w:p>
      <w:pPr>
        <w:spacing w:before="0" w:after="0" w:line="252" w:lineRule="auto"/>
        <w:ind w:firstLine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Т.П. Постовалова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11">
    <w:name w:val="cat-UserDefined grp-12 rplc-11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UserDefinedgrp-14rplc-17">
    <w:name w:val="cat-UserDefined grp-1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